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888" w:rsidRPr="00FD03C0" w:rsidRDefault="00BF4888" w:rsidP="00513298">
      <w:pPr>
        <w:spacing w:line="276" w:lineRule="auto"/>
        <w:contextualSpacing/>
        <w:jc w:val="center"/>
      </w:pPr>
      <w:bookmarkStart w:id="0" w:name="_GoBack"/>
      <w:bookmarkEnd w:id="0"/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 </w:t>
      </w:r>
      <w:r w:rsidR="00983A4C">
        <w:rPr>
          <w:b/>
          <w:bCs/>
        </w:rPr>
        <w:t>6</w:t>
      </w:r>
      <w:r w:rsidR="005D6B2A">
        <w:rPr>
          <w:b/>
          <w:bCs/>
        </w:rPr>
        <w:t>7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5E1CFE">
        <w:rPr>
          <w:b/>
          <w:bCs/>
        </w:rPr>
        <w:t>1</w:t>
      </w:r>
      <w:r w:rsidR="005D6B2A">
        <w:rPr>
          <w:b/>
          <w:bCs/>
        </w:rPr>
        <w:t>9</w:t>
      </w:r>
      <w:r w:rsidRPr="00FD03C0">
        <w:rPr>
          <w:b/>
          <w:bCs/>
        </w:rPr>
        <w:t xml:space="preserve">. </w:t>
      </w:r>
      <w:r w:rsidR="005D6B2A">
        <w:rPr>
          <w:b/>
          <w:bCs/>
        </w:rPr>
        <w:t>prosince</w:t>
      </w:r>
      <w:r w:rsidRPr="00FD03C0">
        <w:rPr>
          <w:b/>
          <w:bCs/>
        </w:rPr>
        <w:t xml:space="preserve"> 201</w:t>
      </w:r>
      <w:r w:rsidR="00D97C12">
        <w:rPr>
          <w:b/>
          <w:bCs/>
        </w:rPr>
        <w:t>9</w:t>
      </w:r>
      <w:r w:rsidR="00513298">
        <w:rPr>
          <w:b/>
          <w:bCs/>
        </w:rPr>
        <w:t xml:space="preserve"> </w:t>
      </w:r>
    </w:p>
    <w:p w:rsidR="00BF4888" w:rsidRPr="00FD03C0" w:rsidRDefault="00BF4888" w:rsidP="00513298">
      <w:pPr>
        <w:spacing w:line="276" w:lineRule="auto"/>
        <w:contextualSpacing/>
        <w:jc w:val="both"/>
      </w:pPr>
      <w:r w:rsidRPr="00FD03C0">
        <w:t xml:space="preserve">Rada Ústavu </w:t>
      </w:r>
      <w:r w:rsidR="00407933">
        <w:t>pro jazyk český AV ČR, v. v. i.:</w:t>
      </w:r>
      <w:r w:rsidRPr="00FD03C0">
        <w:t xml:space="preserve"> </w:t>
      </w:r>
    </w:p>
    <w:p w:rsidR="00BF4888" w:rsidRPr="00FD03C0" w:rsidRDefault="00407933" w:rsidP="00513298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t>S</w:t>
      </w:r>
      <w:r w:rsidR="00BF4888" w:rsidRPr="00FD03C0">
        <w:t xml:space="preserve">chvaluje zápis a usnesení z </w:t>
      </w:r>
      <w:r w:rsidR="000A38AF">
        <w:t>6</w:t>
      </w:r>
      <w:r w:rsidR="002968BD">
        <w:t>6</w:t>
      </w:r>
      <w:r>
        <w:t>. zasedání</w:t>
      </w:r>
      <w:r w:rsidR="00955A1D">
        <w:t>.</w:t>
      </w:r>
    </w:p>
    <w:p w:rsidR="00EF7050" w:rsidRDefault="001740A6" w:rsidP="00513298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t>S</w:t>
      </w:r>
      <w:r w:rsidR="002E34DB">
        <w:t xml:space="preserve">eznámila </w:t>
      </w:r>
      <w:r>
        <w:t xml:space="preserve">se </w:t>
      </w:r>
      <w:r w:rsidR="002E34DB">
        <w:t xml:space="preserve">s podnětem výboru základní odborové organizace týkajícím se </w:t>
      </w:r>
      <w:r w:rsidR="002E34DB">
        <w:rPr>
          <w:rStyle w:val="object"/>
        </w:rPr>
        <w:t>st</w:t>
      </w:r>
      <w:r w:rsidR="002E34DB">
        <w:t>ížností na průběh atestací a vyjádřením předsedajících atestačních komisí k průběhu atestací a</w:t>
      </w:r>
      <w:r w:rsidR="00B23D1C">
        <w:t> </w:t>
      </w:r>
      <w:r w:rsidR="008C62CE">
        <w:t>po</w:t>
      </w:r>
      <w:r w:rsidR="002E34DB">
        <w:t> diskusi dospěla k následujícím závěrům:</w:t>
      </w:r>
    </w:p>
    <w:p w:rsidR="00EF7050" w:rsidRDefault="00EF7050" w:rsidP="00513298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</w:pPr>
      <w:r w:rsidRPr="00F47D5A">
        <w:t>Radě přísluší vyjadřovat se</w:t>
      </w:r>
      <w:r>
        <w:t xml:space="preserve"> k </w:t>
      </w:r>
      <w:r w:rsidRPr="00F47D5A">
        <w:t>předpisům, jimiž se atestační řízení řídí,</w:t>
      </w:r>
      <w:r>
        <w:t xml:space="preserve"> a </w:t>
      </w:r>
      <w:r w:rsidRPr="00F47D5A">
        <w:t>jejich dodržování, nikol</w:t>
      </w:r>
      <w:r>
        <w:t>i k </w:t>
      </w:r>
      <w:r w:rsidRPr="00F47D5A">
        <w:t>rozhodnutím atestačních komisí</w:t>
      </w:r>
      <w:r>
        <w:t xml:space="preserve"> v </w:t>
      </w:r>
      <w:r w:rsidRPr="00F47D5A">
        <w:t xml:space="preserve">případě jednotlivých pracovníků. </w:t>
      </w:r>
    </w:p>
    <w:p w:rsidR="00EF7050" w:rsidRDefault="00EF7050" w:rsidP="00513298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</w:pPr>
      <w:r w:rsidRPr="00F47D5A">
        <w:t>Atestační komise neseznámily atestované pracovníky</w:t>
      </w:r>
      <w:r>
        <w:t xml:space="preserve"> a </w:t>
      </w:r>
      <w:r w:rsidRPr="00F47D5A">
        <w:t>pracovnice se svým rozhodnutím</w:t>
      </w:r>
      <w:r>
        <w:t xml:space="preserve"> a </w:t>
      </w:r>
      <w:r w:rsidRPr="00F47D5A">
        <w:t>neumožnily jim n</w:t>
      </w:r>
      <w:r>
        <w:t xml:space="preserve">a </w:t>
      </w:r>
      <w:r w:rsidRPr="00F47D5A">
        <w:t xml:space="preserve">ně případně reagovat ještě před tím, </w:t>
      </w:r>
      <w:r w:rsidRPr="00F47D5A">
        <w:rPr>
          <w:rStyle w:val="object"/>
        </w:rPr>
        <w:t>ne</w:t>
      </w:r>
      <w:r w:rsidRPr="00F47D5A">
        <w:t>ž se</w:t>
      </w:r>
      <w:r>
        <w:t xml:space="preserve"> s </w:t>
      </w:r>
      <w:r w:rsidRPr="00F47D5A">
        <w:t>těmito rozhodnutím</w:t>
      </w:r>
      <w:r>
        <w:t xml:space="preserve">i </w:t>
      </w:r>
      <w:r w:rsidRPr="00F47D5A">
        <w:t>seznámí ředitel ústavu. Tím porušily Kariérní řád vysokoškolsky vzdělaných pracovníků A</w:t>
      </w:r>
      <w:r>
        <w:t>V </w:t>
      </w:r>
      <w:r w:rsidRPr="00F47D5A">
        <w:t>ČR (čl. V, odst. 12)</w:t>
      </w:r>
      <w:r>
        <w:t xml:space="preserve"> a </w:t>
      </w:r>
      <w:r w:rsidRPr="00F47D5A">
        <w:t xml:space="preserve">principiálně </w:t>
      </w:r>
      <w:r w:rsidRPr="00F47D5A">
        <w:rPr>
          <w:rStyle w:val="object"/>
        </w:rPr>
        <w:t>po</w:t>
      </w:r>
      <w:r w:rsidRPr="00F47D5A">
        <w:t>škodily práv</w:t>
      </w:r>
      <w:r>
        <w:t xml:space="preserve">a </w:t>
      </w:r>
      <w:r w:rsidRPr="00F47D5A">
        <w:t xml:space="preserve">všech atestovaných. </w:t>
      </w:r>
    </w:p>
    <w:p w:rsidR="00EF7050" w:rsidRDefault="00EF7050" w:rsidP="00513298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</w:pPr>
      <w:r w:rsidRPr="00F47D5A">
        <w:t>Tím, že atestační komise, jíž předsedal</w:t>
      </w:r>
      <w:r>
        <w:t>a dr. </w:t>
      </w:r>
      <w:proofErr w:type="spellStart"/>
      <w:r w:rsidRPr="00F47D5A">
        <w:t>Sherman</w:t>
      </w:r>
      <w:proofErr w:type="spellEnd"/>
      <w:r w:rsidRPr="00F47D5A">
        <w:t>, nevyzval</w:t>
      </w:r>
      <w:r>
        <w:t xml:space="preserve">a </w:t>
      </w:r>
      <w:r w:rsidRPr="00F47D5A">
        <w:t>písemně atestované</w:t>
      </w:r>
      <w:r>
        <w:t xml:space="preserve"> k </w:t>
      </w:r>
      <w:r w:rsidRPr="00F47D5A">
        <w:t>odstranění nedostatků</w:t>
      </w:r>
      <w:r>
        <w:t xml:space="preserve"> a </w:t>
      </w:r>
      <w:r w:rsidRPr="00F47D5A">
        <w:t>nenavrhl</w:t>
      </w:r>
      <w:r>
        <w:t xml:space="preserve">a </w:t>
      </w:r>
      <w:r w:rsidRPr="00F47D5A">
        <w:t>termín příští atestace, neporušil</w:t>
      </w:r>
      <w:r>
        <w:t xml:space="preserve">a </w:t>
      </w:r>
      <w:r w:rsidRPr="00F47D5A">
        <w:t xml:space="preserve">čl. V, odst. 11, bod c Kariérního řádu. </w:t>
      </w:r>
      <w:r>
        <w:t>Z </w:t>
      </w:r>
      <w:r w:rsidRPr="00F47D5A">
        <w:t>formulace „Atestační komise navrhne termín příští atestace, př</w:t>
      </w:r>
      <w:r>
        <w:t xml:space="preserve">i </w:t>
      </w:r>
      <w:r w:rsidRPr="00F47D5A">
        <w:t>které se posoudí, zd</w:t>
      </w:r>
      <w:r>
        <w:t xml:space="preserve">a </w:t>
      </w:r>
      <w:r w:rsidRPr="00F47D5A">
        <w:t>byly nedostatky odstraněny, č</w:t>
      </w:r>
      <w:r>
        <w:t xml:space="preserve">i </w:t>
      </w:r>
      <w:r w:rsidRPr="00F47D5A">
        <w:t>bude-l</w:t>
      </w:r>
      <w:r>
        <w:t xml:space="preserve">i </w:t>
      </w:r>
      <w:r w:rsidRPr="00F47D5A">
        <w:t>ředitel</w:t>
      </w:r>
      <w:r>
        <w:t xml:space="preserve">i </w:t>
      </w:r>
      <w:r w:rsidRPr="00F47D5A">
        <w:t>podán návrh ukončit</w:t>
      </w:r>
      <w:r>
        <w:t xml:space="preserve"> s </w:t>
      </w:r>
      <w:r w:rsidRPr="00F47D5A">
        <w:t>pracovníkem pracovní poměr“ je totiž zřejmé, že se takto má postupovat</w:t>
      </w:r>
      <w:r>
        <w:t xml:space="preserve"> v </w:t>
      </w:r>
      <w:r w:rsidRPr="00F47D5A">
        <w:t>případě ukončení pracovní smlouvy</w:t>
      </w:r>
      <w:r>
        <w:t xml:space="preserve"> s </w:t>
      </w:r>
      <w:r w:rsidRPr="00F47D5A">
        <w:t>pracovníkem č</w:t>
      </w:r>
      <w:r>
        <w:t xml:space="preserve">i </w:t>
      </w:r>
      <w:r w:rsidRPr="00F47D5A">
        <w:t>pracovnicí, nikol</w:t>
      </w:r>
      <w:r>
        <w:t>i v </w:t>
      </w:r>
      <w:r w:rsidRPr="00F47D5A">
        <w:t xml:space="preserve">případě jejího </w:t>
      </w:r>
      <w:r w:rsidR="002C66A3">
        <w:t>ne</w:t>
      </w:r>
      <w:r w:rsidRPr="00F47D5A">
        <w:t xml:space="preserve">prodloužení. </w:t>
      </w:r>
    </w:p>
    <w:p w:rsidR="00EF7050" w:rsidRDefault="00EF7050" w:rsidP="00513298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</w:pPr>
      <w:r w:rsidRPr="00F47D5A">
        <w:t>Rozhodnutí</w:t>
      </w:r>
      <w:r>
        <w:t xml:space="preserve"> o </w:t>
      </w:r>
      <w:r w:rsidRPr="00F47D5A">
        <w:t>tom, co se týká „vědecké, odborné</w:t>
      </w:r>
      <w:r>
        <w:t xml:space="preserve"> a </w:t>
      </w:r>
      <w:r w:rsidRPr="00F47D5A">
        <w:t>pedagogické činnost</w:t>
      </w:r>
      <w:r>
        <w:t xml:space="preserve">i </w:t>
      </w:r>
      <w:r w:rsidRPr="00F47D5A">
        <w:t>pracovníka“ (Kariérní řád vysokoškolsky vzdělaných pracovníků, čl. V, bod 2)</w:t>
      </w:r>
      <w:r>
        <w:t xml:space="preserve"> a </w:t>
      </w:r>
      <w:r w:rsidRPr="00F47D5A">
        <w:t>jakou váhu jednotlivým kritériím přikládá, je zcel</w:t>
      </w:r>
      <w:r>
        <w:t>a v </w:t>
      </w:r>
      <w:r w:rsidRPr="00F47D5A">
        <w:t>kompetenc</w:t>
      </w:r>
      <w:r>
        <w:t xml:space="preserve">i </w:t>
      </w:r>
      <w:r w:rsidRPr="00F47D5A">
        <w:t>atestační komise. Případný problém nedostatečného zapojení se pracovník</w:t>
      </w:r>
      <w:r>
        <w:t xml:space="preserve">a </w:t>
      </w:r>
      <w:r w:rsidRPr="00F47D5A">
        <w:t>č</w:t>
      </w:r>
      <w:r>
        <w:t xml:space="preserve">i </w:t>
      </w:r>
      <w:r w:rsidRPr="00F47D5A">
        <w:t>pracovnice do úkolu oddělení je žádoucí řešit kázeňským</w:t>
      </w:r>
      <w:r>
        <w:t xml:space="preserve">i </w:t>
      </w:r>
      <w:r w:rsidRPr="00F47D5A">
        <w:t xml:space="preserve">postihy již před atestačním řízením. </w:t>
      </w:r>
    </w:p>
    <w:p w:rsidR="00EF7050" w:rsidRDefault="00EF7050" w:rsidP="00513298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</w:pPr>
      <w:r w:rsidRPr="00F47D5A">
        <w:t>Rad</w:t>
      </w:r>
      <w:r>
        <w:t xml:space="preserve">a </w:t>
      </w:r>
      <w:r w:rsidRPr="00F47D5A">
        <w:t>se ztotožnil</w:t>
      </w:r>
      <w:r>
        <w:t>a s </w:t>
      </w:r>
      <w:r w:rsidRPr="00F47D5A">
        <w:t>názorem předsedajících atestačních komisí, že smyslem veřejného atestačního řízení je opakování atestačního řízení z</w:t>
      </w:r>
      <w:r>
        <w:t xml:space="preserve">a </w:t>
      </w:r>
      <w:r w:rsidRPr="00F47D5A">
        <w:t>přítomnosti, nikol</w:t>
      </w:r>
      <w:r>
        <w:t xml:space="preserve">i </w:t>
      </w:r>
      <w:r w:rsidRPr="00F47D5A">
        <w:t>aktivní účast</w:t>
      </w:r>
      <w:r>
        <w:t xml:space="preserve">i </w:t>
      </w:r>
      <w:r w:rsidRPr="00F47D5A">
        <w:t>ústavní veřejnosti.</w:t>
      </w:r>
    </w:p>
    <w:p w:rsidR="00EF7050" w:rsidRDefault="00EF7050" w:rsidP="00513298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</w:pPr>
      <w:r w:rsidRPr="00F47D5A">
        <w:t>Smyslem atestací nesporně je „srovnávat výsledky činnost</w:t>
      </w:r>
      <w:r>
        <w:t xml:space="preserve">i </w:t>
      </w:r>
      <w:r w:rsidRPr="00F47D5A">
        <w:t>pracovníků</w:t>
      </w:r>
      <w:r>
        <w:t xml:space="preserve"> v </w:t>
      </w:r>
      <w:r w:rsidRPr="00F47D5A">
        <w:t>rámc</w:t>
      </w:r>
      <w:r>
        <w:t xml:space="preserve">i </w:t>
      </w:r>
      <w:r w:rsidRPr="00F47D5A">
        <w:t xml:space="preserve">kvalifikačních stupňů“ (čl. </w:t>
      </w:r>
      <w:r>
        <w:t>V</w:t>
      </w:r>
      <w:r w:rsidR="00A82904">
        <w:t>,</w:t>
      </w:r>
      <w:r>
        <w:t> </w:t>
      </w:r>
      <w:r w:rsidRPr="00F47D5A">
        <w:t>odst. 1</w:t>
      </w:r>
      <w:r w:rsidR="00A82904">
        <w:t>,</w:t>
      </w:r>
      <w:r w:rsidRPr="00F47D5A">
        <w:t xml:space="preserve"> bod c Kariérního řádu vysokoškolsky vzdělaných pracovníků A</w:t>
      </w:r>
      <w:r>
        <w:t>V </w:t>
      </w:r>
      <w:r w:rsidRPr="00F47D5A">
        <w:t>ČR), ale be</w:t>
      </w:r>
      <w:r>
        <w:t xml:space="preserve">z </w:t>
      </w:r>
      <w:r w:rsidRPr="00F47D5A">
        <w:t>znalost</w:t>
      </w:r>
      <w:r>
        <w:t xml:space="preserve">i </w:t>
      </w:r>
      <w:r w:rsidRPr="00F47D5A">
        <w:t>podkladů</w:t>
      </w:r>
      <w:r>
        <w:t xml:space="preserve"> a </w:t>
      </w:r>
      <w:r w:rsidRPr="00F47D5A">
        <w:t>rozhodnutí atestační komise</w:t>
      </w:r>
      <w:r>
        <w:t xml:space="preserve"> v </w:t>
      </w:r>
      <w:r w:rsidRPr="00F47D5A">
        <w:t xml:space="preserve">případě jednotlivých pracovníků se </w:t>
      </w:r>
      <w:r w:rsidR="0098556D">
        <w:t>r</w:t>
      </w:r>
      <w:r w:rsidRPr="00F47D5A">
        <w:t>ad</w:t>
      </w:r>
      <w:r>
        <w:t xml:space="preserve">a </w:t>
      </w:r>
      <w:r w:rsidRPr="00F47D5A">
        <w:t>nemůže ztotožnit</w:t>
      </w:r>
      <w:r>
        <w:t xml:space="preserve"> s </w:t>
      </w:r>
      <w:r w:rsidRPr="00F47D5A">
        <w:t>názorem VZO, že atestační komise porušily Kariérní řád</w:t>
      </w:r>
      <w:r>
        <w:t xml:space="preserve"> a </w:t>
      </w:r>
      <w:r w:rsidRPr="00F47D5A">
        <w:t>že jednotlivé pracovníky</w:t>
      </w:r>
      <w:r>
        <w:t xml:space="preserve"> a </w:t>
      </w:r>
      <w:r w:rsidRPr="00F47D5A">
        <w:t>pracovnice hodnotily</w:t>
      </w:r>
      <w:r>
        <w:t xml:space="preserve"> </w:t>
      </w:r>
      <w:r w:rsidRPr="00F47D5A">
        <w:t xml:space="preserve">„ad hoc“. </w:t>
      </w:r>
    </w:p>
    <w:p w:rsidR="00EF7050" w:rsidRPr="00F47D5A" w:rsidRDefault="00EF7050" w:rsidP="00513298">
      <w:pPr>
        <w:numPr>
          <w:ilvl w:val="0"/>
          <w:numId w:val="4"/>
        </w:numPr>
        <w:spacing w:before="100" w:beforeAutospacing="1" w:line="276" w:lineRule="auto"/>
        <w:contextualSpacing/>
        <w:jc w:val="both"/>
      </w:pPr>
      <w:r w:rsidRPr="00F47D5A">
        <w:t>Rad</w:t>
      </w:r>
      <w:r>
        <w:t xml:space="preserve">a </w:t>
      </w:r>
      <w:r w:rsidRPr="00F47D5A">
        <w:t>konstatuje, že pro atestační jednání formou veřejné obhajoby nebyly předem dány zcel</w:t>
      </w:r>
      <w:r>
        <w:t xml:space="preserve">a </w:t>
      </w:r>
      <w:r w:rsidRPr="00F47D5A">
        <w:t>jednoznačné instrukce, které by</w:t>
      </w:r>
      <w:r>
        <w:t xml:space="preserve"> </w:t>
      </w:r>
      <w:r w:rsidRPr="00F47D5A">
        <w:t>obecné ustanovení Kariérního řádu konkretizovaly. Doporučuje proto řediteli, aby byl průběh neveřejného atestačního jednání</w:t>
      </w:r>
      <w:r>
        <w:t xml:space="preserve"> i </w:t>
      </w:r>
      <w:r w:rsidRPr="00F47D5A">
        <w:t xml:space="preserve">průběh atestačního jednání formou veřejné obhajoby stanoven vnitřním předpisem nebo příkazem ředitele. </w:t>
      </w:r>
    </w:p>
    <w:p w:rsidR="002968BD" w:rsidRPr="00521968" w:rsidRDefault="002968BD" w:rsidP="00513298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>
        <w:t xml:space="preserve">Schvaluje </w:t>
      </w:r>
      <w:r w:rsidR="00EF7050">
        <w:t>mzdový předpis a doporučuje řediteli, aby zapracoval připomínky obsažené</w:t>
      </w:r>
      <w:r w:rsidR="00513298">
        <w:t xml:space="preserve"> </w:t>
      </w:r>
      <w:r w:rsidR="00EF7050">
        <w:t>v zápis</w:t>
      </w:r>
      <w:r w:rsidR="00EC655B">
        <w:t>e</w:t>
      </w:r>
      <w:r>
        <w:t>.</w:t>
      </w:r>
    </w:p>
    <w:p w:rsidR="0031755B" w:rsidRPr="00D64201" w:rsidRDefault="003367B4" w:rsidP="00513298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 w:rsidRPr="00440020">
        <w:rPr>
          <w:color w:val="000000"/>
        </w:rPr>
        <w:t xml:space="preserve">Bere </w:t>
      </w:r>
      <w:r w:rsidR="001E4D57">
        <w:t xml:space="preserve">na vědomí </w:t>
      </w:r>
      <w:r w:rsidR="00521968">
        <w:rPr>
          <w:bCs/>
        </w:rPr>
        <w:t>informace o změně složení redakčního kruhu ASSČ</w:t>
      </w:r>
      <w:r w:rsidR="00EF7050">
        <w:rPr>
          <w:bCs/>
          <w:color w:val="000000"/>
        </w:rPr>
        <w:t>.</w:t>
      </w:r>
    </w:p>
    <w:p w:rsidR="00EF7050" w:rsidRDefault="007B098A" w:rsidP="00513298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bCs/>
        </w:rPr>
      </w:pPr>
      <w:r w:rsidRPr="00EF7050">
        <w:rPr>
          <w:color w:val="000000"/>
        </w:rPr>
        <w:lastRenderedPageBreak/>
        <w:t xml:space="preserve">Bere </w:t>
      </w:r>
      <w:r>
        <w:t xml:space="preserve">na vědomí </w:t>
      </w:r>
      <w:r w:rsidR="00EC655B">
        <w:t xml:space="preserve">informaci </w:t>
      </w:r>
      <w:r w:rsidR="00EF7050">
        <w:rPr>
          <w:bCs/>
        </w:rPr>
        <w:t>o </w:t>
      </w:r>
      <w:r w:rsidR="00EF7050">
        <w:t xml:space="preserve">setkání zástupců rad společenskovědních ústavů s členy </w:t>
      </w:r>
      <w:r w:rsidR="00B23D1C">
        <w:t>V</w:t>
      </w:r>
      <w:r w:rsidR="00EF7050">
        <w:t>ědecké rady AV ČR</w:t>
      </w:r>
      <w:r w:rsidR="00DD1F5D">
        <w:t>.</w:t>
      </w:r>
      <w:r w:rsidR="00EF7050" w:rsidRPr="00EF7050">
        <w:rPr>
          <w:bCs/>
        </w:rPr>
        <w:t xml:space="preserve"> </w:t>
      </w:r>
    </w:p>
    <w:p w:rsidR="00EF7050" w:rsidRDefault="00521968" w:rsidP="00513298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bCs/>
        </w:rPr>
      </w:pPr>
      <w:r w:rsidRPr="00EF7050">
        <w:rPr>
          <w:bCs/>
        </w:rPr>
        <w:t xml:space="preserve">Bere na vědomí informaci o </w:t>
      </w:r>
      <w:r w:rsidR="00EF7050">
        <w:rPr>
          <w:bCs/>
        </w:rPr>
        <w:t>doplňovací volbě externího člena rady.</w:t>
      </w:r>
    </w:p>
    <w:p w:rsidR="00675E8E" w:rsidRPr="00EF7050" w:rsidRDefault="00556340" w:rsidP="00513298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bCs/>
        </w:rPr>
      </w:pPr>
      <w:r>
        <w:t>S</w:t>
      </w:r>
      <w:r w:rsidR="004555D2">
        <w:t xml:space="preserve">ouhlasí </w:t>
      </w:r>
      <w:r w:rsidR="00675E8E" w:rsidRPr="00EF7050">
        <w:rPr>
          <w:bCs/>
        </w:rPr>
        <w:t>s podáním návrhu na udělení oborov</w:t>
      </w:r>
      <w:r w:rsidR="00EF7050">
        <w:rPr>
          <w:bCs/>
        </w:rPr>
        <w:t>ých medailí AV ČR.</w:t>
      </w:r>
    </w:p>
    <w:p w:rsidR="00BF4888" w:rsidRPr="00ED3F12" w:rsidRDefault="00D85B4E" w:rsidP="00513298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>S</w:t>
      </w:r>
      <w:r w:rsidR="00BF4888" w:rsidRPr="00ED3F12">
        <w:t>tanovu</w:t>
      </w:r>
      <w:r w:rsidR="00B04DB6" w:rsidRPr="00ED3F12">
        <w:t xml:space="preserve">je termín příštího zasedání </w:t>
      </w:r>
      <w:r w:rsidR="00B04DB6" w:rsidRPr="00EF7050">
        <w:t xml:space="preserve">na </w:t>
      </w:r>
      <w:r w:rsidR="009570DF" w:rsidRPr="00EF7050">
        <w:t>1</w:t>
      </w:r>
      <w:r w:rsidR="00EF7050" w:rsidRPr="00EF7050">
        <w:t>3</w:t>
      </w:r>
      <w:r w:rsidR="004555D2" w:rsidRPr="00EF7050">
        <w:t>. 2</w:t>
      </w:r>
      <w:r w:rsidR="00BF4888" w:rsidRPr="00EF7050">
        <w:t>. 20</w:t>
      </w:r>
      <w:r w:rsidR="00675E8E" w:rsidRPr="00EF7050">
        <w:t>20</w:t>
      </w:r>
      <w:r w:rsidR="00BF4888" w:rsidRPr="00EF7050">
        <w:t>.</w:t>
      </w:r>
    </w:p>
    <w:p w:rsidR="00BF4888" w:rsidRPr="00FD03C0" w:rsidRDefault="00BF4888" w:rsidP="00513298">
      <w:pPr>
        <w:spacing w:line="276" w:lineRule="auto"/>
        <w:ind w:left="714"/>
        <w:contextualSpacing/>
        <w:jc w:val="both"/>
      </w:pPr>
    </w:p>
    <w:p w:rsidR="00BF4888" w:rsidRPr="00FD03C0" w:rsidRDefault="00BF4888" w:rsidP="00513298">
      <w:pPr>
        <w:spacing w:line="276" w:lineRule="auto"/>
        <w:contextualSpacing/>
        <w:jc w:val="both"/>
      </w:pPr>
    </w:p>
    <w:p w:rsidR="00BF4888" w:rsidRPr="00FD03C0" w:rsidRDefault="00BF4888" w:rsidP="00513298">
      <w:pPr>
        <w:spacing w:line="276" w:lineRule="auto"/>
        <w:contextualSpacing/>
        <w:jc w:val="both"/>
      </w:pPr>
    </w:p>
    <w:p w:rsidR="00BF4888" w:rsidRPr="00FD03C0" w:rsidRDefault="00BF4888" w:rsidP="00513298">
      <w:pPr>
        <w:spacing w:line="276" w:lineRule="auto"/>
        <w:contextualSpacing/>
        <w:jc w:val="both"/>
      </w:pPr>
      <w:r w:rsidRPr="00FD03C0">
        <w:t>doc. PhDr. Jiří Homol</w:t>
      </w:r>
      <w:r>
        <w:t>áč</w:t>
      </w:r>
      <w:r w:rsidRPr="00FD03C0">
        <w:t>, CSc.</w:t>
      </w:r>
    </w:p>
    <w:p w:rsidR="00BF4888" w:rsidRPr="00FD03C0" w:rsidRDefault="00BF4888" w:rsidP="00513298">
      <w:pPr>
        <w:spacing w:line="276" w:lineRule="auto"/>
        <w:contextualSpacing/>
        <w:jc w:val="both"/>
      </w:pPr>
      <w:r w:rsidRPr="00FD03C0">
        <w:t>předseda Rady ÚJČ AV ČR</w:t>
      </w:r>
    </w:p>
    <w:p w:rsidR="000A38D9" w:rsidRPr="00BF4888" w:rsidRDefault="000A38D9" w:rsidP="00513298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1C80"/>
    <w:multiLevelType w:val="hybridMultilevel"/>
    <w:tmpl w:val="49D25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15"/>
    <w:rsid w:val="00000839"/>
    <w:rsid w:val="00013D35"/>
    <w:rsid w:val="00073D78"/>
    <w:rsid w:val="00074B70"/>
    <w:rsid w:val="000904AF"/>
    <w:rsid w:val="00093A72"/>
    <w:rsid w:val="000A38AF"/>
    <w:rsid w:val="000A38D9"/>
    <w:rsid w:val="000B31D7"/>
    <w:rsid w:val="000B7393"/>
    <w:rsid w:val="000E4246"/>
    <w:rsid w:val="000F0421"/>
    <w:rsid w:val="001035BD"/>
    <w:rsid w:val="00111AA5"/>
    <w:rsid w:val="00120AFA"/>
    <w:rsid w:val="001244FD"/>
    <w:rsid w:val="00163F94"/>
    <w:rsid w:val="001678BB"/>
    <w:rsid w:val="00173EA8"/>
    <w:rsid w:val="001740A6"/>
    <w:rsid w:val="001745FB"/>
    <w:rsid w:val="0018363D"/>
    <w:rsid w:val="00184790"/>
    <w:rsid w:val="00196933"/>
    <w:rsid w:val="001A1A8A"/>
    <w:rsid w:val="001C4A2D"/>
    <w:rsid w:val="001E4D57"/>
    <w:rsid w:val="00206E77"/>
    <w:rsid w:val="002075EB"/>
    <w:rsid w:val="002765DA"/>
    <w:rsid w:val="002968BD"/>
    <w:rsid w:val="002A2A52"/>
    <w:rsid w:val="002B1817"/>
    <w:rsid w:val="002B19A8"/>
    <w:rsid w:val="002C147C"/>
    <w:rsid w:val="002C3965"/>
    <w:rsid w:val="002C66A3"/>
    <w:rsid w:val="002D6807"/>
    <w:rsid w:val="002E34DB"/>
    <w:rsid w:val="002F1DFE"/>
    <w:rsid w:val="002F51ED"/>
    <w:rsid w:val="0031598F"/>
    <w:rsid w:val="0031755B"/>
    <w:rsid w:val="00325399"/>
    <w:rsid w:val="003367B4"/>
    <w:rsid w:val="00340A4D"/>
    <w:rsid w:val="003532F0"/>
    <w:rsid w:val="0036761B"/>
    <w:rsid w:val="00371771"/>
    <w:rsid w:val="003B0303"/>
    <w:rsid w:val="003D0443"/>
    <w:rsid w:val="003D0660"/>
    <w:rsid w:val="003E0E7F"/>
    <w:rsid w:val="00407933"/>
    <w:rsid w:val="00440020"/>
    <w:rsid w:val="004520CF"/>
    <w:rsid w:val="004555D2"/>
    <w:rsid w:val="004610D4"/>
    <w:rsid w:val="00462E1C"/>
    <w:rsid w:val="00473F8C"/>
    <w:rsid w:val="00476765"/>
    <w:rsid w:val="00491B14"/>
    <w:rsid w:val="0049424C"/>
    <w:rsid w:val="004A0D9B"/>
    <w:rsid w:val="004A24FE"/>
    <w:rsid w:val="004A77DE"/>
    <w:rsid w:val="004E45DD"/>
    <w:rsid w:val="004E69D3"/>
    <w:rsid w:val="004F1912"/>
    <w:rsid w:val="004F3E14"/>
    <w:rsid w:val="005023AF"/>
    <w:rsid w:val="00511AA9"/>
    <w:rsid w:val="00513298"/>
    <w:rsid w:val="0051585D"/>
    <w:rsid w:val="00521968"/>
    <w:rsid w:val="00523FFC"/>
    <w:rsid w:val="005308DA"/>
    <w:rsid w:val="005419A2"/>
    <w:rsid w:val="00546503"/>
    <w:rsid w:val="00547576"/>
    <w:rsid w:val="00550CFB"/>
    <w:rsid w:val="00556340"/>
    <w:rsid w:val="00573716"/>
    <w:rsid w:val="00574E64"/>
    <w:rsid w:val="005A15CB"/>
    <w:rsid w:val="005D6B2A"/>
    <w:rsid w:val="005E1CFE"/>
    <w:rsid w:val="005F5550"/>
    <w:rsid w:val="006035E1"/>
    <w:rsid w:val="0060368A"/>
    <w:rsid w:val="00611111"/>
    <w:rsid w:val="00611B7B"/>
    <w:rsid w:val="006424A6"/>
    <w:rsid w:val="00657EDA"/>
    <w:rsid w:val="00675E8E"/>
    <w:rsid w:val="006A6561"/>
    <w:rsid w:val="006B0D5B"/>
    <w:rsid w:val="006B6D80"/>
    <w:rsid w:val="006C16D8"/>
    <w:rsid w:val="006E43DE"/>
    <w:rsid w:val="006F519C"/>
    <w:rsid w:val="006F58B7"/>
    <w:rsid w:val="00706776"/>
    <w:rsid w:val="00706A1A"/>
    <w:rsid w:val="00711E3A"/>
    <w:rsid w:val="007177BD"/>
    <w:rsid w:val="00731505"/>
    <w:rsid w:val="007316F3"/>
    <w:rsid w:val="00731F0C"/>
    <w:rsid w:val="00742D02"/>
    <w:rsid w:val="00764733"/>
    <w:rsid w:val="0076782F"/>
    <w:rsid w:val="0078244D"/>
    <w:rsid w:val="0078269D"/>
    <w:rsid w:val="007856DB"/>
    <w:rsid w:val="00785FD0"/>
    <w:rsid w:val="007A1D61"/>
    <w:rsid w:val="007A6B58"/>
    <w:rsid w:val="007B098A"/>
    <w:rsid w:val="007B4D73"/>
    <w:rsid w:val="007B65D0"/>
    <w:rsid w:val="007C1B7E"/>
    <w:rsid w:val="007C5B2C"/>
    <w:rsid w:val="007D37A6"/>
    <w:rsid w:val="007F6841"/>
    <w:rsid w:val="0080521A"/>
    <w:rsid w:val="00807057"/>
    <w:rsid w:val="0081762E"/>
    <w:rsid w:val="00833045"/>
    <w:rsid w:val="00836484"/>
    <w:rsid w:val="00851515"/>
    <w:rsid w:val="00863F3F"/>
    <w:rsid w:val="00864DA7"/>
    <w:rsid w:val="00864ED0"/>
    <w:rsid w:val="008760BF"/>
    <w:rsid w:val="00876BD5"/>
    <w:rsid w:val="008832DA"/>
    <w:rsid w:val="008A207A"/>
    <w:rsid w:val="008A46E4"/>
    <w:rsid w:val="008A6308"/>
    <w:rsid w:val="008B635C"/>
    <w:rsid w:val="008C2CD3"/>
    <w:rsid w:val="008C459D"/>
    <w:rsid w:val="008C62CE"/>
    <w:rsid w:val="008C79AB"/>
    <w:rsid w:val="008E06F4"/>
    <w:rsid w:val="008E6184"/>
    <w:rsid w:val="008F5850"/>
    <w:rsid w:val="00900FD2"/>
    <w:rsid w:val="00910D42"/>
    <w:rsid w:val="00914E5D"/>
    <w:rsid w:val="00933773"/>
    <w:rsid w:val="0094656F"/>
    <w:rsid w:val="00955A1D"/>
    <w:rsid w:val="009570DF"/>
    <w:rsid w:val="00963F2B"/>
    <w:rsid w:val="00971977"/>
    <w:rsid w:val="00973215"/>
    <w:rsid w:val="00976695"/>
    <w:rsid w:val="00983A4C"/>
    <w:rsid w:val="0098556D"/>
    <w:rsid w:val="009B6E97"/>
    <w:rsid w:val="009C246B"/>
    <w:rsid w:val="009C2782"/>
    <w:rsid w:val="009E4593"/>
    <w:rsid w:val="009E4FE1"/>
    <w:rsid w:val="009E5432"/>
    <w:rsid w:val="009F5641"/>
    <w:rsid w:val="00A07D59"/>
    <w:rsid w:val="00A349E7"/>
    <w:rsid w:val="00A41B88"/>
    <w:rsid w:val="00A45F51"/>
    <w:rsid w:val="00A66F70"/>
    <w:rsid w:val="00A6768C"/>
    <w:rsid w:val="00A67C57"/>
    <w:rsid w:val="00A77468"/>
    <w:rsid w:val="00A82904"/>
    <w:rsid w:val="00A905A7"/>
    <w:rsid w:val="00AA231E"/>
    <w:rsid w:val="00AA7522"/>
    <w:rsid w:val="00AA7CCB"/>
    <w:rsid w:val="00AB5A20"/>
    <w:rsid w:val="00AF583D"/>
    <w:rsid w:val="00B04DB6"/>
    <w:rsid w:val="00B215DF"/>
    <w:rsid w:val="00B23D1C"/>
    <w:rsid w:val="00B327F4"/>
    <w:rsid w:val="00B65ED3"/>
    <w:rsid w:val="00B70B38"/>
    <w:rsid w:val="00B909AD"/>
    <w:rsid w:val="00B90B0B"/>
    <w:rsid w:val="00BB1F9A"/>
    <w:rsid w:val="00BF2757"/>
    <w:rsid w:val="00BF4888"/>
    <w:rsid w:val="00C07E52"/>
    <w:rsid w:val="00C149C0"/>
    <w:rsid w:val="00C3183A"/>
    <w:rsid w:val="00C45130"/>
    <w:rsid w:val="00C46BBA"/>
    <w:rsid w:val="00C73F5D"/>
    <w:rsid w:val="00CC4340"/>
    <w:rsid w:val="00D02099"/>
    <w:rsid w:val="00D27B60"/>
    <w:rsid w:val="00D505BF"/>
    <w:rsid w:val="00D51990"/>
    <w:rsid w:val="00D64201"/>
    <w:rsid w:val="00D8042F"/>
    <w:rsid w:val="00D85B4E"/>
    <w:rsid w:val="00D90D43"/>
    <w:rsid w:val="00D9561E"/>
    <w:rsid w:val="00D97C12"/>
    <w:rsid w:val="00DD1F5D"/>
    <w:rsid w:val="00DF611A"/>
    <w:rsid w:val="00E006BF"/>
    <w:rsid w:val="00E06AB7"/>
    <w:rsid w:val="00E11EAB"/>
    <w:rsid w:val="00E13ACD"/>
    <w:rsid w:val="00E362C5"/>
    <w:rsid w:val="00E36376"/>
    <w:rsid w:val="00E57F0D"/>
    <w:rsid w:val="00E70A89"/>
    <w:rsid w:val="00E85559"/>
    <w:rsid w:val="00EA2A45"/>
    <w:rsid w:val="00EA6D37"/>
    <w:rsid w:val="00EA7549"/>
    <w:rsid w:val="00EC0199"/>
    <w:rsid w:val="00EC655B"/>
    <w:rsid w:val="00ED3F12"/>
    <w:rsid w:val="00EE25EB"/>
    <w:rsid w:val="00EF7050"/>
    <w:rsid w:val="00F04A56"/>
    <w:rsid w:val="00F10F77"/>
    <w:rsid w:val="00F2623E"/>
    <w:rsid w:val="00F84579"/>
    <w:rsid w:val="00FC01D0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71A94-C19B-46DA-9C62-26DB5AA8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DA0431-3B34-4041-AD09-88131A989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BC30A-D0D7-45CA-986A-1FF97115C3BC}"/>
</file>

<file path=customXml/itemProps3.xml><?xml version="1.0" encoding="utf-8"?>
<ds:datastoreItem xmlns:ds="http://schemas.openxmlformats.org/officeDocument/2006/customXml" ds:itemID="{9CA4275F-13E2-4FE9-893E-76B4EDE35E91}"/>
</file>

<file path=customXml/itemProps4.xml><?xml version="1.0" encoding="utf-8"?>
<ds:datastoreItem xmlns:ds="http://schemas.openxmlformats.org/officeDocument/2006/customXml" ds:itemID="{A2A53C1F-CE22-4B2D-82DE-B576BF49A0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ustavni mail</cp:lastModifiedBy>
  <cp:revision>2</cp:revision>
  <cp:lastPrinted>2020-02-26T16:35:00Z</cp:lastPrinted>
  <dcterms:created xsi:type="dcterms:W3CDTF">2020-06-22T09:37:00Z</dcterms:created>
  <dcterms:modified xsi:type="dcterms:W3CDTF">2020-06-22T09:37:00Z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